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E7DAEB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C427F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9CFF662" w14:textId="4617E3F3" w:rsidR="0027380A" w:rsidRDefault="001C427F" w:rsidP="00CB0186">
      <w:pPr>
        <w:spacing w:after="0"/>
        <w:jc w:val="center"/>
        <w:rPr>
          <w:rFonts w:ascii="Times New Roman" w:hAnsi="Times New Roman" w:cs="Times New Roman"/>
        </w:rPr>
      </w:pPr>
      <w:r w:rsidRPr="001C427F">
        <w:rPr>
          <w:rFonts w:ascii="Times New Roman" w:hAnsi="Times New Roman" w:cs="Times New Roman"/>
          <w:lang w:val="es-ES"/>
        </w:rPr>
        <w:t>Adecuación del espacio construido, transformándolo para el cumplimiento de los requerimientos del programa primario planteado. Creación de 12 Aulas, Laboratorios de Física y sala de Ayudante Preparador, Talleres de Gastronomía, Mecánica, Tecnología, Carpintería, servicios y cancha abierta.</w:t>
      </w: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557C55AA" w:rsidR="00E00F80" w:rsidRDefault="00B9315B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r w:rsidR="001C427F">
        <w:rPr>
          <w:rFonts w:ascii="Times New Roman" w:hAnsi="Times New Roman" w:cs="Times New Roman"/>
          <w:b/>
        </w:rPr>
        <w:t>TECNICA GUICHON</w:t>
      </w:r>
    </w:p>
    <w:p w14:paraId="6E35CFEE" w14:textId="66AA9610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C427F">
        <w:rPr>
          <w:rFonts w:ascii="Times New Roman" w:hAnsi="Times New Roman" w:cs="Times New Roman"/>
          <w:b/>
        </w:rPr>
        <w:t>PAYSANDU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29601" w14:textId="77E9E83B" w:rsidR="00C40ED3" w:rsidRPr="00C40ED3" w:rsidRDefault="0031596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C427F" w:rsidRPr="001C427F">
        <w:rPr>
          <w:b/>
          <w:bCs/>
          <w:sz w:val="32"/>
          <w:szCs w:val="36"/>
          <w:u w:val="single"/>
        </w:rPr>
        <w:t>CND-PyS/PRO/10/55/2021</w:t>
      </w: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427F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48</cp:revision>
  <dcterms:created xsi:type="dcterms:W3CDTF">2015-06-17T15:07:00Z</dcterms:created>
  <dcterms:modified xsi:type="dcterms:W3CDTF">2021-10-20T18:43:00Z</dcterms:modified>
</cp:coreProperties>
</file>